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报名须知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一、入选机构服务内容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．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入驻机构须派驻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名专职社工参与试点社区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三社联动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工作，负责社会工作服务站（室）的统筹、运营和管理，参与社区治理、开展社区服务。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．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开展走访调研、摸底社区居民尤其是困难人群、留守人员、矫正对象、特殊老人等重点人群的服务需求，辅助开展有关政策措施落实情况的调查，帮助开展社会服务需求评估、方案设计、项目管理与行动研究。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．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依托专业服务，孵化培育社区自治组织，重点孵化培育社区养老服务组织、社区志愿服务组织，每个试点社区培育发展至少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家备案管理的社区服务组织和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家依法登记社区社会组织，并开展能力建设、服务督导等专业支持，化解基层矛盾纠纷，推进社区居民自治，探索多元共治，增强党群凝聚力，建设文明和谐社区。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．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围绕特殊老人、特扶家庭、社会救助群体、城市流动人口、留守人员、退役老兵、社区矫正对象、残疾人等社区居民提供专业服务。开展微公益创投活动。引导社区成立志愿服务联合会，协助做好志愿者招募、注册、培训与考核，引导和组织志愿者开展社会服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二、入驻社区选定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．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入选机构按照评审得分由高到低的顺序依次选定入驻的试点社区。入选机构放弃选定入驻社区的，由市民政局取消其入选资格，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按照评审得分依次递补。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．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入选机构选定入驻市试点社区后，应在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7个日历天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内签订项目合同，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个日历天内制定试点社区建设工作方案。由于入选机构原因不签订合同的，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年内不得承接市民政局同类项目。由于试点社区原因不签订合同的，取消试点资格，且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年内不再纳入市级试点名单，由市民政局另行确定试点社区。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三、督导评估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市民政局委托第三方机构对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三社联动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试点社区建设进行全程跟踪督导和评估验收，督导评估办法另行制定，入驻机构和试点社区须积极支持配合。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四、服务经费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．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市级试点项目由试点社区向入驻机构提供服务经费，从市民政局拨付的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三社联动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试点经费中列支。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．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每个试点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社区向入驻机构提供服务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经费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万元，其中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1.5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万元为督导评估费，由入驻机构向市民政局委托的督导评估机构支付。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．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省级试点项目经费按照省试点方案执行。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91EA6"/>
    <w:rsid w:val="2DE91EA6"/>
    <w:rsid w:val="4145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2020-05-28T09:35:00Z</dcterms:created>
  <dc:creator>赵斐雅</dc:creator>
  <cp:lastModifiedBy>赵斐雅</cp:lastModifiedBy>
  <dcterms:modified xsi:type="dcterms:W3CDTF">2020-05-28T09:36:21Z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